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1—9月城市</w:t>
      </w:r>
      <w:r>
        <w:rPr>
          <w:rFonts w:hint="default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  <w:lang w:val="en-US"/>
        </w:rPr>
        <w:t>地表水水质</w:t>
      </w:r>
      <w:r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状况</w:t>
      </w:r>
      <w:r>
        <w:rPr>
          <w:rFonts w:hint="default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  <w:lang w:val="en-US"/>
        </w:rPr>
        <w:t>：广西</w:t>
      </w:r>
      <w:r>
        <w:rPr>
          <w:rFonts w:hint="default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</w:rPr>
        <w:t>市进入前10，柳州市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  <w:lang w:eastAsia="zh-CN"/>
        </w:rPr>
        <w:t>居首位</w:t>
      </w:r>
    </w:p>
    <w:p>
      <w:pPr>
        <w:pStyle w:val="3"/>
        <w:keepNext w:val="0"/>
        <w:keepLines w:val="0"/>
        <w:widowControl/>
        <w:suppressLineNumbers w:val="0"/>
        <w:spacing w:after="240" w:afterAutospacing="0"/>
        <w:ind w:left="0" w:firstLine="476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600" w:lineRule="exact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日，生态环境部公布2024年1—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地表水环境质量状况，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广西有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9个设区市入围国家地表水考核断面水环境质量相对较好的前30个城市名单，其中5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个设区市进入前10，柳州市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居首位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。广西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进入前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个城市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为：柳州市、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桂林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市、来宾市、河池市、百色市、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崇左市、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贵港市、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梧州市、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贺州市。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240" w:lineRule="auto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74310" cy="3355340"/>
            <wp:effectExtent l="0" t="0" r="2540" b="16510"/>
            <wp:docPr id="2" name="图片 2" descr="百里柳江画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百里柳江画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240" w:lineRule="auto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（柳州市柳江百里画廊）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年以来，自治区生态环境厅持续推进重点流域水生态环境保护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扎实推进集中式饮用水水源保护，强化工业集聚区水污染防治，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入河排污口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排查整治和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监管，全区水环境质量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保持优良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月，112个国家地表水考核断面水质优良比例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98.2%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国家考核目标要求；全区在用县级及以上集中式饮用水水源地水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达标率为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47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作者：（韦善康，中国环境报广西记者站、广西环保宣教中心宣传三科记者，联系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13607865433；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张罗娜，广西生态环境厅水处干部，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18078131251，地址：广西南宁市青秀区佛子岭路16号1204室。邮编530028.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90F"/>
    <w:rsid w:val="205508D7"/>
    <w:rsid w:val="41C87706"/>
    <w:rsid w:val="4995790F"/>
    <w:rsid w:val="6EA84D1A"/>
    <w:rsid w:val="736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2024-10-22T09:23:00Z</dcterms:created>
  <dc:creator>adnin</dc:creator>
  <cp:lastModifiedBy>adnin</cp:lastModifiedBy>
  <dcterms:modified xsi:type="dcterms:W3CDTF">2024-10-24T00:22:24Z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