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757" w:rsidRPr="00F54C61" w:rsidRDefault="00391757" w:rsidP="00391757">
      <w:pPr>
        <w:jc w:val="center"/>
        <w:rPr>
          <w:rFonts w:ascii="宋体" w:hAnsi="宋体"/>
          <w:b/>
          <w:color w:val="000000" w:themeColor="text1"/>
        </w:rPr>
      </w:pPr>
      <w:r w:rsidRPr="00F54C61">
        <w:rPr>
          <w:rFonts w:ascii="宋体" w:hAnsi="宋体" w:hint="eastAsia"/>
          <w:b/>
          <w:color w:val="000000" w:themeColor="text1"/>
        </w:rPr>
        <w:t>宁夏发布2022年全区生态环境领域十大亮点工作</w:t>
      </w:r>
    </w:p>
    <w:p w:rsidR="00391757" w:rsidRPr="00F54C61" w:rsidRDefault="00391757" w:rsidP="00391757">
      <w:pPr>
        <w:jc w:val="center"/>
        <w:rPr>
          <w:rFonts w:ascii="宋体" w:hAnsi="宋体"/>
          <w:color w:val="000000" w:themeColor="text1"/>
        </w:rPr>
      </w:pPr>
      <w:r w:rsidRPr="00F54C61">
        <w:rPr>
          <w:rFonts w:ascii="宋体" w:hAnsi="宋体" w:hint="eastAsia"/>
          <w:color w:val="000000" w:themeColor="text1"/>
        </w:rPr>
        <w:t>涉及水、气生态环保督察多方面</w:t>
      </w:r>
    </w:p>
    <w:p w:rsidR="00391757" w:rsidRPr="00F54C61" w:rsidRDefault="00391757" w:rsidP="00391757">
      <w:pPr>
        <w:ind w:firstLineChars="200" w:firstLine="422"/>
        <w:rPr>
          <w:rFonts w:ascii="宋体" w:hAnsi="宋体"/>
          <w:color w:val="000000" w:themeColor="text1"/>
        </w:rPr>
      </w:pPr>
      <w:r w:rsidRPr="00F54C61">
        <w:rPr>
          <w:rFonts w:ascii="宋体" w:hAnsi="宋体" w:hint="eastAsia"/>
          <w:b/>
          <w:color w:val="000000" w:themeColor="text1"/>
        </w:rPr>
        <w:t>本报记者崔万杰 银川报道</w:t>
      </w:r>
      <w:r w:rsidRPr="00F54C61">
        <w:rPr>
          <w:rFonts w:ascii="宋体" w:hAnsi="宋体" w:hint="eastAsia"/>
          <w:color w:val="000000" w:themeColor="text1"/>
        </w:rPr>
        <w:t xml:space="preserve"> 2月 23日召开的宁夏回族自治区2023年全区生态环境保护工作会议暨全面从严治党工作会议，发布了去年全区生态环境领域十大亮点工作，包括水、大气、生态环境保护督察、农村环境治理等方面。</w:t>
      </w:r>
    </w:p>
    <w:p w:rsidR="00391757" w:rsidRPr="00F54C61" w:rsidRDefault="00391757" w:rsidP="00391757">
      <w:pPr>
        <w:ind w:firstLineChars="200" w:firstLine="420"/>
        <w:rPr>
          <w:rFonts w:ascii="宋体" w:hAnsi="宋体"/>
          <w:color w:val="000000" w:themeColor="text1"/>
        </w:rPr>
      </w:pPr>
      <w:r w:rsidRPr="00F54C61">
        <w:rPr>
          <w:rFonts w:ascii="宋体" w:hAnsi="宋体" w:hint="eastAsia"/>
          <w:color w:val="000000" w:themeColor="text1"/>
        </w:rPr>
        <w:t>环境空气质量方面，宁夏超额完成环境空气质量主要目标，地级城市环境空气质量优良天数比例达到84.2%，高于国家考核目标1.2个百分点，环境空气质量优良天数比例连续八年保持在80%以上，环境空气质量稳定达到国家二级标准；PM</w:t>
      </w:r>
      <w:r w:rsidRPr="00F54C61">
        <w:rPr>
          <w:rFonts w:ascii="宋体" w:hAnsi="宋体" w:hint="eastAsia"/>
          <w:color w:val="000000" w:themeColor="text1"/>
          <w:vertAlign w:val="subscript"/>
        </w:rPr>
        <w:t>2.5</w:t>
      </w:r>
      <w:r w:rsidRPr="00F54C61">
        <w:rPr>
          <w:rFonts w:ascii="宋体" w:hAnsi="宋体" w:hint="eastAsia"/>
          <w:color w:val="000000" w:themeColor="text1"/>
        </w:rPr>
        <w:t>浓度30微克/立方米，较国家考核目标低0.6微克/立方米。黄河干流宁夏段水质继续保持“Ⅱ类进Ⅱ类出”，已连续六年保持Ⅱ类优水质。“十四五”地表水国家考核的20个断面水质同比总体稳定，Ⅲ类及以上水质优良比例为90.0%，劣Ⅴ类水体实现动态清零。全区水环境质量稳步向好。</w:t>
      </w:r>
    </w:p>
    <w:p w:rsidR="00391757" w:rsidRPr="00F54C61" w:rsidRDefault="00391757" w:rsidP="00391757">
      <w:pPr>
        <w:ind w:firstLineChars="200" w:firstLine="420"/>
        <w:rPr>
          <w:rFonts w:ascii="宋体" w:hAnsi="宋体"/>
          <w:color w:val="000000" w:themeColor="text1"/>
        </w:rPr>
      </w:pPr>
      <w:r w:rsidRPr="00F54C61">
        <w:rPr>
          <w:rFonts w:ascii="宋体" w:hAnsi="宋体" w:hint="eastAsia"/>
          <w:color w:val="000000" w:themeColor="text1"/>
        </w:rPr>
        <w:t>中央生态环保督察反馈问题整改有力有效，全力推进第二轮中央生态环境保护督察77项问题整改，应于2022年年底完成的28项整改任务已全部完成，应于2023年完成的29项整改任务，已提前完成整改3项，其他46项整改任务有序推进，督察组转办的1240件群众信访投诉件，已办结1128件，办结率为91%。生态环境基础保障能力显著提升，争取各类生态环保专项资金36.98亿元，较上年增长33.12%。3个地级市入围国家北方地区冬季清洁取暖项目，连续3年可获得39亿元中央资金支持；全面推进生态环境数字化转型，大气精细化管理平台如期建成；石嘴山市智慧监测与应用项目，成为全国第一批生态环境智慧监测创新应用试点；宁夏放射性实验室成为全国辐射环境监测系统通过实验室资质认定（CMA）、认可（CNAS）的6个省站之一。</w:t>
      </w:r>
    </w:p>
    <w:p w:rsidR="00391757" w:rsidRPr="00F54C61" w:rsidRDefault="00391757" w:rsidP="00391757">
      <w:pPr>
        <w:ind w:firstLineChars="200" w:firstLine="420"/>
        <w:rPr>
          <w:rFonts w:ascii="宋体" w:hAnsi="宋体"/>
          <w:color w:val="000000" w:themeColor="text1"/>
        </w:rPr>
      </w:pPr>
      <w:r w:rsidRPr="00F54C61">
        <w:rPr>
          <w:rFonts w:ascii="宋体" w:hAnsi="宋体" w:hint="eastAsia"/>
          <w:color w:val="000000" w:themeColor="text1"/>
        </w:rPr>
        <w:t>全区农村环境治理全面推进,重点解决环境敏感区畜禽粪污等污染问题，17个县（市、区）完成畜禽养殖污染防治专项规划编制。全区农村生活污水治理率达到31.59%，超额完成国家和自治区的目标任务。引领绿色低碳发展作用更加突出，深入实施“三线一单”生态环境分区管控，建立覆盖全区的生态环境分区管控体系，全区“三线一单”工作被生态环境部办公厅通报表扬；建立“两高”项目管理台帐，修订自治区建设项目环境影响评价分级审批规定，全年共审批备案建设项目4725个，涉及投资3302亿元</w:t>
      </w:r>
      <w:r w:rsidR="006F35B0" w:rsidRPr="00F54C61">
        <w:rPr>
          <w:rFonts w:ascii="宋体" w:hAnsi="宋体" w:hint="eastAsia"/>
          <w:color w:val="000000" w:themeColor="text1"/>
        </w:rPr>
        <w:t>。</w:t>
      </w:r>
    </w:p>
    <w:p w:rsidR="00391757" w:rsidRPr="00F54C61" w:rsidRDefault="00391757" w:rsidP="00391757">
      <w:pPr>
        <w:ind w:firstLineChars="200" w:firstLine="420"/>
        <w:rPr>
          <w:rFonts w:ascii="宋体" w:hAnsi="宋体"/>
          <w:color w:val="000000" w:themeColor="text1"/>
        </w:rPr>
      </w:pPr>
      <w:r w:rsidRPr="00F54C61">
        <w:rPr>
          <w:rFonts w:ascii="宋体" w:hAnsi="宋体" w:hint="eastAsia"/>
          <w:color w:val="000000" w:themeColor="text1"/>
        </w:rPr>
        <w:t>全区</w:t>
      </w:r>
      <w:bookmarkStart w:id="0" w:name="_GoBack"/>
      <w:bookmarkEnd w:id="0"/>
      <w:r w:rsidRPr="00F54C61">
        <w:rPr>
          <w:rFonts w:ascii="宋体" w:hAnsi="宋体" w:hint="eastAsia"/>
          <w:color w:val="000000" w:themeColor="text1"/>
        </w:rPr>
        <w:t>生态文化建设扎实推进，</w:t>
      </w:r>
      <w:r w:rsidR="006F35B0" w:rsidRPr="00F54C61">
        <w:rPr>
          <w:rFonts w:ascii="宋体" w:hAnsi="宋体" w:hint="eastAsia"/>
          <w:color w:val="000000" w:themeColor="text1"/>
        </w:rPr>
        <w:t>截至2022年</w:t>
      </w:r>
      <w:r w:rsidR="006F35B0" w:rsidRPr="00F54C61">
        <w:rPr>
          <w:rFonts w:ascii="宋体" w:hAnsi="宋体"/>
          <w:color w:val="000000" w:themeColor="text1"/>
        </w:rPr>
        <w:t>，</w:t>
      </w:r>
      <w:r w:rsidR="00BE3929">
        <w:rPr>
          <w:rFonts w:ascii="宋体" w:hAnsi="宋体" w:hint="eastAsia"/>
          <w:color w:val="000000" w:themeColor="text1"/>
        </w:rPr>
        <w:t>宁夏</w:t>
      </w:r>
      <w:r w:rsidRPr="00F54C61">
        <w:rPr>
          <w:rFonts w:ascii="宋体" w:hAnsi="宋体" w:hint="eastAsia"/>
          <w:color w:val="000000" w:themeColor="text1"/>
        </w:rPr>
        <w:t>已创建2个国家生态文明示范区，5</w:t>
      </w:r>
      <w:r w:rsidR="006F35B0" w:rsidRPr="00F54C61">
        <w:rPr>
          <w:rFonts w:ascii="宋体" w:hAnsi="宋体" w:hint="eastAsia"/>
          <w:color w:val="000000" w:themeColor="text1"/>
        </w:rPr>
        <w:t>个“两山”实践创新基地；</w:t>
      </w:r>
      <w:r w:rsidRPr="00F54C61">
        <w:rPr>
          <w:rFonts w:ascii="宋体" w:hAnsi="宋体" w:hint="eastAsia"/>
          <w:color w:val="000000" w:themeColor="text1"/>
        </w:rPr>
        <w:t>首府银川市率先在沿黄城市中心开展“黄河流域生态保护主题宣传实践月活动”，宁夏生态环境展示馆与生态环境监测中心被授予美丽中国专题实践教学基地，全民生态文明意识显著增强。首部《宁夏生态环境志》编纂发行，填补了宁夏生态环境领域编史修志空白。生态环境法治能力不断提高，颁布全区首部固体废物领域地方法规，多个项目被评为全区“法治政府”建设典型案例，在全国率先开展了基于排污许可“一证式”清单化执法研究，“一证式”清单化执法模式</w:t>
      </w:r>
      <w:r w:rsidR="006F35B0" w:rsidRPr="00F54C61">
        <w:rPr>
          <w:rFonts w:ascii="宋体" w:hAnsi="宋体" w:hint="eastAsia"/>
          <w:color w:val="000000" w:themeColor="text1"/>
        </w:rPr>
        <w:t>获</w:t>
      </w:r>
      <w:r w:rsidRPr="00F54C61">
        <w:rPr>
          <w:rFonts w:ascii="宋体" w:hAnsi="宋体" w:hint="eastAsia"/>
          <w:color w:val="000000" w:themeColor="text1"/>
        </w:rPr>
        <w:t>全国推广。</w:t>
      </w:r>
    </w:p>
    <w:p w:rsidR="007C4A19" w:rsidRPr="00F54C61" w:rsidRDefault="00391757" w:rsidP="00391757">
      <w:pPr>
        <w:ind w:firstLineChars="200" w:firstLine="420"/>
        <w:rPr>
          <w:rFonts w:ascii="宋体" w:hAnsi="宋体"/>
          <w:color w:val="000000" w:themeColor="text1"/>
        </w:rPr>
      </w:pPr>
      <w:r w:rsidRPr="00F54C61">
        <w:rPr>
          <w:rFonts w:ascii="宋体" w:hAnsi="宋体" w:hint="eastAsia"/>
          <w:color w:val="000000" w:themeColor="text1"/>
        </w:rPr>
        <w:t>此外，全区生态环境风险防范化解纵深推进，成立首支核与辐射应急救援队伍，妥善处置4起突发环境事件，</w:t>
      </w:r>
      <w:r w:rsidR="006F35B0" w:rsidRPr="00F54C61">
        <w:rPr>
          <w:rFonts w:ascii="宋体" w:hAnsi="宋体" w:hint="eastAsia"/>
          <w:color w:val="000000" w:themeColor="text1"/>
        </w:rPr>
        <w:t>为</w:t>
      </w:r>
      <w:r w:rsidRPr="00F54C61">
        <w:rPr>
          <w:rFonts w:ascii="宋体" w:hAnsi="宋体" w:hint="eastAsia"/>
          <w:color w:val="000000" w:themeColor="text1"/>
        </w:rPr>
        <w:t>近五年最少，在沿黄九省区中率先完成历史遗留矿山污染状况抽样调查工作。生态文明体制改革深入推进，深入推进排污权有偿使用和交易改革，全年交易168笔、601.89万元，全区固定污染源实现排污许可“全覆盖”</w:t>
      </w:r>
      <w:r w:rsidR="006F35B0" w:rsidRPr="00F54C61">
        <w:rPr>
          <w:rFonts w:ascii="宋体" w:hAnsi="宋体" w:hint="eastAsia"/>
          <w:color w:val="000000" w:themeColor="text1"/>
        </w:rPr>
        <w:t>；</w:t>
      </w:r>
      <w:r w:rsidRPr="00F54C61">
        <w:rPr>
          <w:rFonts w:ascii="宋体" w:hAnsi="宋体" w:hint="eastAsia"/>
          <w:color w:val="000000" w:themeColor="text1"/>
        </w:rPr>
        <w:t>有序启动碳排放权改革， 44家电力企业纳入全国碳市场配额管理，率先建立并运行全区性生态保护补偿工作平台，全年兑现纵向、横向生态补偿资金4.18亿元。</w:t>
      </w:r>
    </w:p>
    <w:sectPr w:rsidR="007C4A19" w:rsidRPr="00F54C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1BA" w:rsidRDefault="00AB11BA" w:rsidP="00F54C61">
      <w:r>
        <w:separator/>
      </w:r>
    </w:p>
  </w:endnote>
  <w:endnote w:type="continuationSeparator" w:id="0">
    <w:p w:rsidR="00AB11BA" w:rsidRDefault="00AB11BA" w:rsidP="00F5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1BA" w:rsidRDefault="00AB11BA" w:rsidP="00F54C61">
      <w:r>
        <w:separator/>
      </w:r>
    </w:p>
  </w:footnote>
  <w:footnote w:type="continuationSeparator" w:id="0">
    <w:p w:rsidR="00AB11BA" w:rsidRDefault="00AB11BA" w:rsidP="00F54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19"/>
    <w:rsid w:val="00033967"/>
    <w:rsid w:val="000552B1"/>
    <w:rsid w:val="00084CDE"/>
    <w:rsid w:val="000C2639"/>
    <w:rsid w:val="000D20A4"/>
    <w:rsid w:val="00100919"/>
    <w:rsid w:val="00113EA9"/>
    <w:rsid w:val="00166526"/>
    <w:rsid w:val="0020307E"/>
    <w:rsid w:val="00223A22"/>
    <w:rsid w:val="002574CB"/>
    <w:rsid w:val="002F5253"/>
    <w:rsid w:val="003670C2"/>
    <w:rsid w:val="00391757"/>
    <w:rsid w:val="00421EA9"/>
    <w:rsid w:val="00425C4C"/>
    <w:rsid w:val="005026D9"/>
    <w:rsid w:val="005033B9"/>
    <w:rsid w:val="00520D63"/>
    <w:rsid w:val="00542CCF"/>
    <w:rsid w:val="005909B1"/>
    <w:rsid w:val="006A1617"/>
    <w:rsid w:val="006F35B0"/>
    <w:rsid w:val="007550C5"/>
    <w:rsid w:val="00780D39"/>
    <w:rsid w:val="007A075C"/>
    <w:rsid w:val="007C4A19"/>
    <w:rsid w:val="0087760D"/>
    <w:rsid w:val="0098002B"/>
    <w:rsid w:val="00990310"/>
    <w:rsid w:val="00996292"/>
    <w:rsid w:val="00997EF6"/>
    <w:rsid w:val="009D340C"/>
    <w:rsid w:val="00A02E1E"/>
    <w:rsid w:val="00A04D46"/>
    <w:rsid w:val="00A05496"/>
    <w:rsid w:val="00A05AB6"/>
    <w:rsid w:val="00A14195"/>
    <w:rsid w:val="00A42008"/>
    <w:rsid w:val="00AB11BA"/>
    <w:rsid w:val="00AB619C"/>
    <w:rsid w:val="00AE6758"/>
    <w:rsid w:val="00B05256"/>
    <w:rsid w:val="00B260FD"/>
    <w:rsid w:val="00B34438"/>
    <w:rsid w:val="00B536AA"/>
    <w:rsid w:val="00B573C2"/>
    <w:rsid w:val="00BE3929"/>
    <w:rsid w:val="00C6709C"/>
    <w:rsid w:val="00C678E2"/>
    <w:rsid w:val="00CE3701"/>
    <w:rsid w:val="00D2626A"/>
    <w:rsid w:val="00D70391"/>
    <w:rsid w:val="00DA29F1"/>
    <w:rsid w:val="00E020FC"/>
    <w:rsid w:val="00E874E1"/>
    <w:rsid w:val="00EB4083"/>
    <w:rsid w:val="00EB6CAA"/>
    <w:rsid w:val="00F033A1"/>
    <w:rsid w:val="00F531A4"/>
    <w:rsid w:val="00F54C61"/>
    <w:rsid w:val="00F5653B"/>
    <w:rsid w:val="00FB13BE"/>
    <w:rsid w:val="00FE6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7E153"/>
  <w15:chartTrackingRefBased/>
  <w15:docId w15:val="{C80E94D6-4F17-4730-8953-81280615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100919"/>
    <w:pPr>
      <w:widowControl w:val="0"/>
      <w:jc w:val="both"/>
    </w:pPr>
    <w:rPr>
      <w:rFonts w:ascii="Times New Roma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100919"/>
    <w:pPr>
      <w:spacing w:line="560" w:lineRule="exact"/>
      <w:ind w:firstLineChars="200" w:firstLine="420"/>
    </w:pPr>
    <w:rPr>
      <w:rFonts w:ascii="Calibri" w:hAnsi="Calibri"/>
      <w:sz w:val="32"/>
      <w:szCs w:val="32"/>
    </w:rPr>
  </w:style>
  <w:style w:type="paragraph" w:styleId="a4">
    <w:name w:val="Body Text Indent"/>
    <w:basedOn w:val="a"/>
    <w:link w:val="a5"/>
    <w:uiPriority w:val="99"/>
    <w:semiHidden/>
    <w:unhideWhenUsed/>
    <w:rsid w:val="00100919"/>
    <w:pPr>
      <w:spacing w:after="120"/>
      <w:ind w:leftChars="200" w:left="420"/>
    </w:pPr>
  </w:style>
  <w:style w:type="character" w:customStyle="1" w:styleId="a5">
    <w:name w:val="正文文本缩进 字符"/>
    <w:basedOn w:val="a0"/>
    <w:link w:val="a4"/>
    <w:uiPriority w:val="99"/>
    <w:semiHidden/>
    <w:rsid w:val="00100919"/>
    <w:rPr>
      <w:rFonts w:ascii="Times New Roman" w:hAnsi="Times New Roman" w:cs="Times New Roman"/>
      <w:szCs w:val="20"/>
    </w:rPr>
  </w:style>
  <w:style w:type="paragraph" w:styleId="2">
    <w:name w:val="Body Text First Indent 2"/>
    <w:basedOn w:val="a4"/>
    <w:link w:val="20"/>
    <w:uiPriority w:val="99"/>
    <w:semiHidden/>
    <w:unhideWhenUsed/>
    <w:rsid w:val="00100919"/>
    <w:pPr>
      <w:ind w:firstLineChars="200" w:firstLine="420"/>
    </w:pPr>
  </w:style>
  <w:style w:type="character" w:customStyle="1" w:styleId="20">
    <w:name w:val="正文首行缩进 2 字符"/>
    <w:basedOn w:val="a5"/>
    <w:link w:val="2"/>
    <w:uiPriority w:val="99"/>
    <w:semiHidden/>
    <w:rsid w:val="00100919"/>
    <w:rPr>
      <w:rFonts w:ascii="Times New Roman" w:hAnsi="Times New Roman" w:cs="Times New Roman"/>
      <w:szCs w:val="20"/>
    </w:rPr>
  </w:style>
  <w:style w:type="paragraph" w:styleId="a6">
    <w:name w:val="header"/>
    <w:basedOn w:val="a"/>
    <w:link w:val="a7"/>
    <w:uiPriority w:val="99"/>
    <w:unhideWhenUsed/>
    <w:rsid w:val="00F54C6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54C61"/>
    <w:rPr>
      <w:rFonts w:ascii="Times New Roman" w:hAnsi="Times New Roman" w:cs="Times New Roman"/>
      <w:sz w:val="18"/>
      <w:szCs w:val="18"/>
    </w:rPr>
  </w:style>
  <w:style w:type="paragraph" w:styleId="a8">
    <w:name w:val="footer"/>
    <w:basedOn w:val="a"/>
    <w:link w:val="a9"/>
    <w:uiPriority w:val="99"/>
    <w:unhideWhenUsed/>
    <w:rsid w:val="00F54C61"/>
    <w:pPr>
      <w:tabs>
        <w:tab w:val="center" w:pos="4153"/>
        <w:tab w:val="right" w:pos="8306"/>
      </w:tabs>
      <w:snapToGrid w:val="0"/>
      <w:jc w:val="left"/>
    </w:pPr>
    <w:rPr>
      <w:sz w:val="18"/>
      <w:szCs w:val="18"/>
    </w:rPr>
  </w:style>
  <w:style w:type="character" w:customStyle="1" w:styleId="a9">
    <w:name w:val="页脚 字符"/>
    <w:basedOn w:val="a0"/>
    <w:link w:val="a8"/>
    <w:uiPriority w:val="99"/>
    <w:rsid w:val="00F54C6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崔万杰</dc:creator>
  <cp:keywords/>
  <dc:description/>
  <cp:lastModifiedBy>崔万杰</cp:lastModifiedBy>
  <cp:revision>3</cp:revision>
  <dcterms:created xsi:type="dcterms:W3CDTF">2023-02-22T13:13:00Z</dcterms:created>
  <dcterms:modified xsi:type="dcterms:W3CDTF">2023-02-22T14:09:00Z</dcterms:modified>
</cp:coreProperties>
</file>