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持续深化环评“放管服”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成都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出台新规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优化中试项目（基地）环评审批流程</w:t>
      </w:r>
    </w:p>
    <w:p>
      <w:pPr>
        <w:pStyle w:val="2"/>
        <w:spacing w:line="24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12月2日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记者从四川省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成都市生态环境局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获悉，该局日前印发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《关于深化环评“放管服”改革加快推动中试项目（基地）建设的通知》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以下简称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通知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要求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细化五项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具体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措施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，进一步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优化中试项目（基地）环评审批流程。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相关负责人表示，此举旨在为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中试项目（基地）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“减负”“提速”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，加快推进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成都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新能源、医药制造业等领域科技成果转化，助推高质量发展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所谓中试，是指在小试基础上放大，以模拟工业化生产或扩试所进行的工艺研究活动。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据介绍，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通知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紧扣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成都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市委、市政府推动“三个做优做强”和产业建圈强链工作部署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，以及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深化环评“放管服”改革要求，从规范中试基地选址和建设、优化中试项目（基地）环评审批、加强中试项目（基地）环评保障服务三个方面提出了具体管理意见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，并同时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针对优化中试项目（基地）审批流程，制定了“精简环评编制内容、优化中试项目环评、统筹调剂污染物总量指标、进一步拓展正面清单和探索中试项目集中打捆审批”等5项具体举措。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值得一提的是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，《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通知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还对中试项目的环评进行“松绑”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对于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建设单位利用原有中试设施、设备开展新的中试项目，满足相关要求无需另行报批环评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新、改、扩建研发中试项目，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将评价对象由具体的中试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产品</w:t>
      </w:r>
      <w:r>
        <w:rPr>
          <w:rFonts w:hint="eastAsia" w:ascii="宋体" w:hAnsi="宋体" w:eastAsia="宋体" w:cs="宋体"/>
          <w:sz w:val="21"/>
          <w:szCs w:val="21"/>
        </w:rPr>
        <w:t>调整为中试平台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以及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鼓励产业园区管委会根据实际需求，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探索统一类型中试项目打捆开展环评审批等举措，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进一步提高中试项目（基地）环评审批效率，提升审批质效，助力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科技成果转化，助推城市高质量发展。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为环评“减负”的同时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通知</w:t>
      </w:r>
      <w:r>
        <w:rPr>
          <w:rFonts w:hint="eastAsia" w:ascii="宋体" w:hAnsi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提出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加强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中试项目（基地）环评保障服务。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据悉，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成都市生态环境局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将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成立重点项目环评服务保障工作提速专班，组建中试项目（基地）环评服务团队，及时解决环评审批过程中的难点、堵点问题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，同时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开辟重点项目绿色通道，优化审批程序，做到即到即受理、即受理即评估、评估与审查同步，精准服务中试项目（基地）快速落地。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本报记者 辜迅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mIzMzJjMmZkY2M1YmNlMzFhMDFkNTJiYmY2YTkifQ=="/>
  </w:docVars>
  <w:rsids>
    <w:rsidRoot w:val="E3BF16F7"/>
    <w:rsid w:val="05595CE0"/>
    <w:rsid w:val="07130FD8"/>
    <w:rsid w:val="1DEE5785"/>
    <w:rsid w:val="257ED38A"/>
    <w:rsid w:val="2DA63FCC"/>
    <w:rsid w:val="30FF360A"/>
    <w:rsid w:val="3FBD7893"/>
    <w:rsid w:val="4A524115"/>
    <w:rsid w:val="5DFAD141"/>
    <w:rsid w:val="67FF0BC9"/>
    <w:rsid w:val="6B147408"/>
    <w:rsid w:val="6BDF1DD6"/>
    <w:rsid w:val="6F721A36"/>
    <w:rsid w:val="776D35FB"/>
    <w:rsid w:val="7BE723C0"/>
    <w:rsid w:val="7CFD1247"/>
    <w:rsid w:val="7FFF0DB0"/>
    <w:rsid w:val="8741B7A6"/>
    <w:rsid w:val="A7BE67BE"/>
    <w:rsid w:val="B8EF30DC"/>
    <w:rsid w:val="BE956FC6"/>
    <w:rsid w:val="DEBFE486"/>
    <w:rsid w:val="DF3FDB8A"/>
    <w:rsid w:val="DFF74BEF"/>
    <w:rsid w:val="E3B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 w:eastAsia="仿宋_GB2312" w:cs="Times New Roman"/>
      <w:sz w:val="32"/>
      <w:szCs w:val="32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798</Characters>
  <Lines>0</Lines>
  <Paragraphs>0</Paragraphs>
  <TotalTime>29</TotalTime>
  <ScaleCrop>false</ScaleCrop>
  <LinksUpToDate>false</LinksUpToDate>
  <CharactersWithSpaces>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2022-12-03T11:01:00Z</dcterms:created>
  <dc:creator>eileen</dc:creator>
  <cp:lastModifiedBy>raole</cp:lastModifiedBy>
  <dcterms:modified xsi:type="dcterms:W3CDTF">2022-12-03T12:06:38Z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791BF604D20E4755A0C5AB879B2C5D4E</vt:lpwstr>
  </property>
</Properties>
</file>